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50C0">
      <w:pPr>
        <w:pStyle w:val="Style1"/>
        <w:kinsoku w:val="0"/>
        <w:autoSpaceDE/>
        <w:autoSpaceDN/>
        <w:spacing w:line="199" w:lineRule="auto"/>
        <w:ind w:left="0" w:right="0"/>
        <w:jc w:val="center"/>
        <w:rPr>
          <w:rStyle w:val="CharacterStyle1"/>
          <w:rFonts w:ascii="Verdana" w:hAnsi="Verdana" w:cs="Verdana"/>
          <w:b/>
          <w:bCs/>
          <w:spacing w:val="-6"/>
          <w:w w:val="105"/>
          <w:sz w:val="21"/>
          <w:szCs w:val="21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6"/>
          <w:w w:val="105"/>
          <w:sz w:val="21"/>
          <w:szCs w:val="21"/>
          <w:lang w:val="es-ES" w:eastAsia="es-ES"/>
        </w:rPr>
        <w:t>RESOLUCION TAT- No. 1444-05</w:t>
      </w:r>
    </w:p>
    <w:p w:rsidR="00000000" w:rsidRDefault="004B50C0">
      <w:pPr>
        <w:pStyle w:val="Style1"/>
        <w:kinsoku w:val="0"/>
        <w:autoSpaceDE/>
        <w:autoSpaceDN/>
        <w:spacing w:before="288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1"/>
          <w:w w:val="105"/>
          <w:sz w:val="21"/>
          <w:szCs w:val="21"/>
          <w:lang w:val="es-ES" w:eastAsia="es-ES"/>
        </w:rPr>
        <w:t>TRIBUNAL ADMINISTRATIVO</w:t>
      </w:r>
      <w:r w:rsidR="0012470A">
        <w:rPr>
          <w:rStyle w:val="CharacterStyle1"/>
          <w:rFonts w:ascii="Verdana" w:hAnsi="Verdana" w:cs="Verdana"/>
          <w:b/>
          <w:bCs/>
          <w:spacing w:val="-1"/>
          <w:w w:val="105"/>
          <w:sz w:val="21"/>
          <w:szCs w:val="21"/>
          <w:lang w:val="es-ES" w:eastAsia="es-ES"/>
        </w:rPr>
        <w:t xml:space="preserve"> DE</w:t>
      </w:r>
      <w:r>
        <w:rPr>
          <w:rStyle w:val="CharacterStyle1"/>
          <w:rFonts w:ascii="Tahoma" w:hAnsi="Tahoma" w:cs="Tahoma"/>
          <w:b/>
          <w:bCs/>
          <w:i/>
          <w:iCs/>
          <w:spacing w:val="-1"/>
          <w:sz w:val="21"/>
          <w:szCs w:val="21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-1"/>
          <w:w w:val="105"/>
          <w:sz w:val="21"/>
          <w:szCs w:val="21"/>
          <w:lang w:val="es-ES" w:eastAsia="es-ES"/>
        </w:rPr>
        <w:t xml:space="preserve">TRANSPORTE. </w:t>
      </w:r>
      <w:r>
        <w:rPr>
          <w:rStyle w:val="CharacterStyle1"/>
          <w:rFonts w:ascii="Verdana" w:hAnsi="Verdana" w:cs="Verdana"/>
          <w:spacing w:val="-1"/>
          <w:lang w:val="es-ES" w:eastAsia="es-ES"/>
        </w:rPr>
        <w:t xml:space="preserve">San José, a las diez 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 xml:space="preserve">horas cuarenta y cinco minutos del veintitrés de noviembre del dos mil </w:t>
      </w:r>
      <w:r>
        <w:rPr>
          <w:rStyle w:val="CharacterStyle1"/>
          <w:rFonts w:ascii="Verdana" w:hAnsi="Verdana" w:cs="Verdana"/>
          <w:lang w:val="es-ES" w:eastAsia="es-ES"/>
        </w:rPr>
        <w:t>cinco.-</w:t>
      </w:r>
    </w:p>
    <w:p w:rsidR="00000000" w:rsidRDefault="004B50C0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</w:pP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Se conoce </w:t>
      </w:r>
      <w:r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 xml:space="preserve">RECURSO DE APELACIÓN EN SUBSIDIO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interpuesto por el señor </w:t>
      </w:r>
      <w:r w:rsidR="0012470A">
        <w:rPr>
          <w:rStyle w:val="CharacterStyle1"/>
          <w:rFonts w:ascii="Verdana" w:hAnsi="Verdana" w:cs="Verdana"/>
          <w:spacing w:val="9"/>
          <w:lang w:val="es-ES" w:eastAsia="es-ES"/>
        </w:rPr>
        <w:t>ECC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, cédula de identidad número 4-101-143, en su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>condició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n de permisionario de la Placa SJP- 3202 en contra del artículo 19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de la Sesión Ordinaria N°14-2000, del-06 de julio del 2000, dictado por el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CONSEJO DE TRANSPORTE PÚBLICO y tramitado en este Despacho bajo </w:t>
      </w:r>
      <w:r>
        <w:rPr>
          <w:rStyle w:val="CharacterStyle1"/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  <w:t>Expediente Administrativo No. TAT-044-05</w:t>
      </w:r>
    </w:p>
    <w:p w:rsidR="00000000" w:rsidRDefault="004B50C0">
      <w:pPr>
        <w:pStyle w:val="Style1"/>
        <w:kinsoku w:val="0"/>
        <w:autoSpaceDE/>
        <w:autoSpaceDN/>
        <w:spacing w:before="324" w:line="189" w:lineRule="auto"/>
        <w:ind w:left="0" w:right="0"/>
        <w:jc w:val="center"/>
        <w:rPr>
          <w:rStyle w:val="CharacterStyle1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RESULTAND</w:t>
      </w:r>
      <w:r>
        <w:rPr>
          <w:rStyle w:val="CharacterStyle1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O:</w:t>
      </w:r>
    </w:p>
    <w:p w:rsidR="00000000" w:rsidRDefault="004B50C0">
      <w:pPr>
        <w:pStyle w:val="Style1"/>
        <w:kinsoku w:val="0"/>
        <w:autoSpaceDE/>
        <w:autoSpaceDN/>
        <w:spacing w:before="288"/>
        <w:rPr>
          <w:rStyle w:val="CharacterStyle1"/>
          <w:rFonts w:ascii="Verdana" w:hAnsi="Verdana" w:cs="Verdana"/>
          <w:spacing w:val="2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1"/>
          <w:w w:val="105"/>
          <w:sz w:val="21"/>
          <w:szCs w:val="21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spacing w:val="11"/>
          <w:lang w:val="es-ES" w:eastAsia="es-ES"/>
        </w:rPr>
        <w:t xml:space="preserve">Que mediante documento de fecha 26 de abril del 2000, </w:t>
      </w:r>
      <w:r>
        <w:rPr>
          <w:rStyle w:val="CharacterStyle1"/>
          <w:rFonts w:ascii="Verdana" w:hAnsi="Verdana" w:cs="Verdana"/>
          <w:lang w:val="es-ES" w:eastAsia="es-ES"/>
        </w:rPr>
        <w:t xml:space="preserve">presenta el recurrente, ante la Administración, </w:t>
      </w:r>
      <w:r>
        <w:rPr>
          <w:rStyle w:val="CharacterStyle1"/>
          <w:rFonts w:ascii="Verdana" w:hAnsi="Verdana" w:cs="Verdana"/>
          <w:lang w:val="es-ES" w:eastAsia="es-ES"/>
        </w:rPr>
        <w:t xml:space="preserve">una solicitud para que se le </w:t>
      </w:r>
      <w:r>
        <w:rPr>
          <w:rStyle w:val="CharacterStyle1"/>
          <w:rFonts w:ascii="Verdana" w:hAnsi="Verdana" w:cs="Verdana"/>
          <w:spacing w:val="8"/>
          <w:lang w:val="es-ES" w:eastAsia="es-ES"/>
        </w:rPr>
        <w:t xml:space="preserve">autorice un cambio de base de operación del Área Metropolitana de San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>José a San Isidro de Hered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ia, argumentando razones de salud. (Véase folio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>13 del expediente administrativo)</w:t>
      </w:r>
    </w:p>
    <w:p w:rsidR="00000000" w:rsidRDefault="004B50C0">
      <w:pPr>
        <w:pStyle w:val="Style1"/>
        <w:kinsoku w:val="0"/>
        <w:autoSpaceDE/>
        <w:autoSpaceDN/>
        <w:spacing w:before="288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5"/>
          <w:w w:val="105"/>
          <w:sz w:val="21"/>
          <w:szCs w:val="21"/>
          <w:lang w:val="es-ES" w:eastAsia="es-ES"/>
        </w:rPr>
        <w:t xml:space="preserve">SEGUNDO: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>Que mediante artículo 19 de la sesión ordinaria número 14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softHyphen/>
      </w:r>
      <w:r>
        <w:rPr>
          <w:rStyle w:val="CharacterStyle1"/>
          <w:rFonts w:ascii="Verdana" w:hAnsi="Verdana" w:cs="Verdana"/>
          <w:spacing w:val="-9"/>
          <w:lang w:val="es-ES" w:eastAsia="es-ES"/>
        </w:rPr>
        <w:t xml:space="preserve">2000 del 06 de julio de 2000, </w:t>
      </w:r>
      <w:r>
        <w:rPr>
          <w:rStyle w:val="CharacterStyle1"/>
          <w:rFonts w:ascii="Tahoma" w:hAnsi="Tahoma" w:cs="Tahoma"/>
          <w:spacing w:val="-9"/>
          <w:sz w:val="21"/>
          <w:szCs w:val="21"/>
          <w:lang w:val="es-ES" w:eastAsia="es-ES"/>
        </w:rPr>
        <w:t xml:space="preserve">la </w:t>
      </w:r>
      <w:r>
        <w:rPr>
          <w:rStyle w:val="CharacterStyle1"/>
          <w:rFonts w:ascii="Verdana" w:hAnsi="Verdana" w:cs="Verdana"/>
          <w:spacing w:val="-9"/>
          <w:lang w:val="es-ES" w:eastAsia="es-ES"/>
        </w:rPr>
        <w:t xml:space="preserve">JUNTA DIRECTIVA DEL CONSEJO DE TRANSPORTE </w:t>
      </w:r>
      <w:r>
        <w:rPr>
          <w:rStyle w:val="CharacterStyle1"/>
          <w:rFonts w:ascii="Verdana" w:hAnsi="Verdana" w:cs="Verdana"/>
          <w:spacing w:val="14"/>
          <w:lang w:val="es-ES" w:eastAsia="es-ES"/>
        </w:rPr>
        <w:t>PÚBLICO determina, acoger la rec</w:t>
      </w:r>
      <w:r>
        <w:rPr>
          <w:rStyle w:val="CharacterStyle1"/>
          <w:rFonts w:ascii="Verdana" w:hAnsi="Verdana" w:cs="Verdana"/>
          <w:spacing w:val="14"/>
          <w:lang w:val="es-ES" w:eastAsia="es-ES"/>
        </w:rPr>
        <w:t xml:space="preserve">omendación del Departamento de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Administración de Concesiones en el sentido de que solamente se puede </w:t>
      </w:r>
      <w:r>
        <w:rPr>
          <w:rStyle w:val="CharacterStyle1"/>
          <w:rFonts w:ascii="Verdana" w:hAnsi="Verdana" w:cs="Verdana"/>
          <w:spacing w:val="17"/>
          <w:lang w:val="es-ES" w:eastAsia="es-ES"/>
        </w:rPr>
        <w:t xml:space="preserve">autorizar cambio de base de operación si existe permuta, esto de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conformidad con acuerdo número 03 de la Sesión número 2915 adoptado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>por la extinta COMISIÓ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N TÉCNCIA DE TRANSPORTES, por lo tanto la Junta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Directiva rechaza la solicitud de cambio de base operación al señor Edgar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Carballo Chaves, permisionario del servicio de transporte público modalidad </w:t>
      </w:r>
      <w:r>
        <w:rPr>
          <w:rStyle w:val="CharacterStyle1"/>
          <w:rFonts w:ascii="Verdana" w:hAnsi="Verdana" w:cs="Verdana"/>
          <w:spacing w:val="14"/>
          <w:lang w:val="es-ES" w:eastAsia="es-ES"/>
        </w:rPr>
        <w:t xml:space="preserve">taxi placas SJP-3202 en consideración de que no existe la </w:t>
      </w:r>
      <w:r>
        <w:rPr>
          <w:rStyle w:val="CharacterStyle1"/>
          <w:rFonts w:ascii="Verdana" w:hAnsi="Verdana" w:cs="Verdana"/>
          <w:spacing w:val="14"/>
          <w:lang w:val="es-ES" w:eastAsia="es-ES"/>
        </w:rPr>
        <w:t xml:space="preserve">permuta </w:t>
      </w:r>
      <w:r>
        <w:rPr>
          <w:rStyle w:val="CharacterStyle1"/>
          <w:rFonts w:ascii="Verdana" w:hAnsi="Verdana" w:cs="Verdana"/>
          <w:spacing w:val="8"/>
          <w:lang w:val="es-ES" w:eastAsia="es-ES"/>
        </w:rPr>
        <w:t xml:space="preserve">requerida para este tipo de solicitudes. (Véase folio 11 del expediente </w:t>
      </w:r>
      <w:r>
        <w:rPr>
          <w:rStyle w:val="CharacterStyle1"/>
          <w:rFonts w:ascii="Verdana" w:hAnsi="Verdana" w:cs="Verdana"/>
          <w:lang w:val="es-ES" w:eastAsia="es-ES"/>
        </w:rPr>
        <w:t>administrativo)</w:t>
      </w:r>
    </w:p>
    <w:p w:rsidR="00000000" w:rsidRDefault="004B50C0">
      <w:pPr>
        <w:pStyle w:val="Style1"/>
        <w:kinsoku w:val="0"/>
        <w:autoSpaceDE/>
        <w:autoSpaceDN/>
        <w:spacing w:before="324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TERCERO: </w:t>
      </w:r>
      <w:r>
        <w:rPr>
          <w:rStyle w:val="CharacterStyle1"/>
          <w:rFonts w:ascii="Verdana" w:hAnsi="Verdana" w:cs="Verdana"/>
          <w:lang w:val="es-ES" w:eastAsia="es-ES"/>
        </w:rPr>
        <w:t xml:space="preserve">Que el señor </w:t>
      </w:r>
      <w:r w:rsidR="0012470A">
        <w:rPr>
          <w:rStyle w:val="CharacterStyle1"/>
          <w:rFonts w:ascii="Verdana" w:hAnsi="Verdana" w:cs="Verdana"/>
          <w:lang w:val="es-ES" w:eastAsia="es-ES"/>
        </w:rPr>
        <w:t>ECC</w:t>
      </w:r>
      <w:r>
        <w:rPr>
          <w:rStyle w:val="CharacterStyle1"/>
          <w:rFonts w:ascii="Verdana" w:hAnsi="Verdana" w:cs="Verdana"/>
          <w:lang w:val="es-ES" w:eastAsia="es-ES"/>
        </w:rPr>
        <w:t xml:space="preserve"> presenta </w:t>
      </w:r>
      <w:r>
        <w:rPr>
          <w:rStyle w:val="CharacterStyle1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Recurso de </w:t>
      </w:r>
      <w:r>
        <w:rPr>
          <w:rStyle w:val="CharacterStyle1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 xml:space="preserve">Revocatoria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en contra del artículo 19 de la Sesión Ordinaria N°14-2000, </w:t>
      </w:r>
      <w:r>
        <w:rPr>
          <w:rStyle w:val="CharacterStyle1"/>
          <w:rFonts w:ascii="Verdana" w:hAnsi="Verdana" w:cs="Verdana"/>
          <w:spacing w:val="-6"/>
          <w:lang w:val="es-ES" w:eastAsia="es-ES"/>
        </w:rPr>
        <w:t>del 06 de julio de 2000,</w:t>
      </w:r>
      <w:r>
        <w:rPr>
          <w:rStyle w:val="CharacterStyle1"/>
          <w:rFonts w:ascii="Verdana" w:hAnsi="Verdana" w:cs="Verdana"/>
          <w:spacing w:val="-6"/>
          <w:lang w:val="es-ES" w:eastAsia="es-ES"/>
        </w:rPr>
        <w:t xml:space="preserve"> de la JUNTA DIRECTIVA DEL CONSEJO DE TRANSPORTE </w:t>
      </w:r>
      <w:r>
        <w:rPr>
          <w:rStyle w:val="CharacterStyle1"/>
          <w:rFonts w:ascii="Verdana" w:hAnsi="Verdana" w:cs="Verdana"/>
          <w:spacing w:val="15"/>
          <w:lang w:val="es-ES" w:eastAsia="es-ES"/>
        </w:rPr>
        <w:t xml:space="preserve">PÚBLICO, y manifiesta lo siguiente: (Véase folio 15 del expediente </w:t>
      </w:r>
      <w:r>
        <w:rPr>
          <w:rStyle w:val="CharacterStyle1"/>
          <w:rFonts w:ascii="Verdana" w:hAnsi="Verdana" w:cs="Verdana"/>
          <w:lang w:val="es-ES" w:eastAsia="es-ES"/>
        </w:rPr>
        <w:t>administrativo)</w:t>
      </w:r>
    </w:p>
    <w:p w:rsidR="00000000" w:rsidRDefault="004B50C0">
      <w:pPr>
        <w:pStyle w:val="Style2"/>
        <w:kinsoku w:val="0"/>
        <w:autoSpaceDE/>
        <w:autoSpaceDN/>
        <w:adjustRightInd/>
        <w:spacing w:before="252" w:after="576"/>
        <w:ind w:left="720" w:right="72" w:hanging="360"/>
        <w:jc w:val="both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a) Que es operado de los pies y el mucho tránsito le produce cansancio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>hecho que no ocurrirí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a si se autorizara el traslado a San Isidro de Heredia dado el poco tránsito en ese lugar, así mismo que si se lo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solicitan puede presentar dictamen médico.</w:t>
      </w:r>
    </w:p>
    <w:p w:rsidR="00000000" w:rsidRDefault="004B50C0">
      <w:pPr>
        <w:pStyle w:val="Style3"/>
        <w:kinsoku w:val="0"/>
        <w:autoSpaceDE/>
        <w:autoSpaceDN/>
        <w:adjustRightInd/>
        <w:ind w:left="792" w:hanging="360"/>
        <w:jc w:val="both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b) Que como consta de lo dicho por el inspector de tránsito del lugar y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>la Mun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icipalidad del cantón existe un faltante de por lo menos diez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unidades de taxi para satisfacer la demanda, dado el crecimiento de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la población por lo que invita a hacer un estudio técnico.</w:t>
      </w:r>
    </w:p>
    <w:p w:rsidR="00000000" w:rsidRDefault="004B50C0">
      <w:pPr>
        <w:pStyle w:val="Style4"/>
        <w:kinsoku w:val="0"/>
        <w:autoSpaceDE/>
        <w:autoSpaceDN/>
        <w:spacing w:before="252"/>
        <w:ind w:left="72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6"/>
          <w:w w:val="105"/>
          <w:sz w:val="21"/>
          <w:szCs w:val="21"/>
          <w:lang w:val="es-ES" w:eastAsia="es-ES"/>
        </w:rPr>
        <w:t xml:space="preserve">CUARTO: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Que mediante escrito presentado el 7 de agosto del 2000,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el </w:t>
      </w:r>
      <w:r>
        <w:rPr>
          <w:rFonts w:ascii="Verdana" w:hAnsi="Verdana" w:cs="Verdana"/>
          <w:spacing w:val="17"/>
          <w:sz w:val="20"/>
          <w:szCs w:val="20"/>
          <w:lang w:val="es-ES" w:eastAsia="es-ES"/>
        </w:rPr>
        <w:t xml:space="preserve">señor Carvallo Chaves, presenta </w:t>
      </w:r>
      <w:r>
        <w:rPr>
          <w:rFonts w:ascii="Verdana" w:hAnsi="Verdana" w:cs="Verdana"/>
          <w:b/>
          <w:bCs/>
          <w:spacing w:val="17"/>
          <w:w w:val="105"/>
          <w:sz w:val="21"/>
          <w:szCs w:val="21"/>
          <w:lang w:val="es-ES" w:eastAsia="es-ES"/>
        </w:rPr>
        <w:t xml:space="preserve">"RECURSO DE APELACIÓN Y </w:t>
      </w:r>
      <w:r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REVOCATORIA" (sic),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en contra del artículo 19 de la sesión ordinaria </w:t>
      </w:r>
      <w:r>
        <w:rPr>
          <w:rFonts w:ascii="Verdana" w:hAnsi="Verdana" w:cs="Verdana"/>
          <w:spacing w:val="-3"/>
          <w:sz w:val="20"/>
          <w:szCs w:val="20"/>
          <w:lang w:val="es-ES" w:eastAsia="es-ES"/>
        </w:rPr>
        <w:lastRenderedPageBreak/>
        <w:t xml:space="preserve">número 14-2000 del 06 de julio de 2000, de la JUNTA DIRECTIVA DEL CONSEJO </w:t>
      </w:r>
      <w:r>
        <w:rPr>
          <w:rFonts w:ascii="Verdana" w:hAnsi="Verdana" w:cs="Verdana"/>
          <w:spacing w:val="111"/>
          <w:sz w:val="20"/>
          <w:szCs w:val="20"/>
          <w:lang w:val="es-ES" w:eastAsia="es-ES"/>
        </w:rPr>
        <w:t xml:space="preserve">DE TRANSPORTE PÚBLICO. (Véase folio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14 del expediente administrativo)</w:t>
      </w:r>
    </w:p>
    <w:p w:rsidR="00000000" w:rsidRDefault="004B50C0">
      <w:pPr>
        <w:pStyle w:val="Style4"/>
        <w:kinsoku w:val="0"/>
        <w:autoSpaceDE/>
        <w:autoSpaceDN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 xml:space="preserve">QUINTO: </w:t>
      </w:r>
      <w:r>
        <w:rPr>
          <w:rFonts w:ascii="Verdana" w:hAnsi="Verdana" w:cs="Verdana"/>
          <w:spacing w:val="14"/>
          <w:sz w:val="20"/>
          <w:szCs w:val="20"/>
          <w:lang w:val="es-ES" w:eastAsia="es-ES"/>
        </w:rPr>
        <w:t xml:space="preserve">Que la Junta Directiva del Consejo de Transporte Público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mediante artículo 5.6 de la sesión ordinaria 53-2005 de 19 de julio de 2005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rechaza el recurso de revocatoria presentado por </w:t>
      </w:r>
      <w:r w:rsidR="0012470A"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ECC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y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>traslada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 la apelación al Tribunal administrativo de Transporte. (Véase folio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19 del expediente administrativo)</w:t>
      </w:r>
    </w:p>
    <w:p w:rsidR="00000000" w:rsidRDefault="004B50C0">
      <w:pPr>
        <w:pStyle w:val="Style3"/>
        <w:kinsoku w:val="0"/>
        <w:autoSpaceDE/>
        <w:autoSpaceDN/>
        <w:adjustRightInd/>
        <w:spacing w:before="288"/>
        <w:ind w:right="72"/>
        <w:rPr>
          <w:rStyle w:val="CharacterStyle4"/>
          <w:rFonts w:ascii="Verdana" w:hAnsi="Verdana" w:cs="Verdana"/>
          <w:spacing w:val="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5"/>
          <w:w w:val="105"/>
          <w:sz w:val="21"/>
          <w:szCs w:val="21"/>
          <w:lang w:val="es-ES" w:eastAsia="es-ES"/>
        </w:rPr>
        <w:t xml:space="preserve">SEXTO: </w:t>
      </w:r>
      <w:r>
        <w:rPr>
          <w:rStyle w:val="CharacterStyle4"/>
          <w:rFonts w:ascii="Verdana" w:hAnsi="Verdana" w:cs="Verdana"/>
          <w:spacing w:val="25"/>
          <w:lang w:val="es-ES" w:eastAsia="es-ES"/>
        </w:rPr>
        <w:t xml:space="preserve">En los procedimientos seguidos se han observado las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prescripciones legales.</w:t>
      </w:r>
    </w:p>
    <w:p w:rsidR="00000000" w:rsidRDefault="004B50C0">
      <w:pPr>
        <w:pStyle w:val="Style3"/>
        <w:kinsoku w:val="0"/>
        <w:autoSpaceDE/>
        <w:autoSpaceDN/>
        <w:adjustRightInd/>
        <w:spacing w:before="252"/>
        <w:rPr>
          <w:rStyle w:val="CharacterStyle4"/>
          <w:rFonts w:ascii="Verdana" w:hAnsi="Verdana" w:cs="Verdana"/>
          <w:b/>
          <w:bCs/>
          <w:spacing w:val="-4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4"/>
          <w:w w:val="105"/>
          <w:sz w:val="21"/>
          <w:szCs w:val="21"/>
          <w:lang w:val="es-ES" w:eastAsia="es-ES"/>
        </w:rPr>
        <w:t>Redacta la Juez Pérez Peláez; y,</w:t>
      </w:r>
    </w:p>
    <w:p w:rsidR="00000000" w:rsidRDefault="004B50C0">
      <w:pPr>
        <w:pStyle w:val="Style3"/>
        <w:kinsoku w:val="0"/>
        <w:autoSpaceDE/>
        <w:autoSpaceDN/>
        <w:adjustRightInd/>
        <w:spacing w:before="540" w:line="189" w:lineRule="auto"/>
        <w:ind w:left="3024"/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CONSIDERANDO:</w:t>
      </w:r>
    </w:p>
    <w:p w:rsidR="00000000" w:rsidRDefault="004B50C0">
      <w:pPr>
        <w:pStyle w:val="Style4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SOBRE LA COMPETENCIA: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De conformidad con el artículo 22 de la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Ley Reguladora del Servicio Público de Transporte Remunerado de Personas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en Vehículos en la Modalidad de Taxi, No. 7969 del 22 de diciembre de </w:t>
      </w:r>
      <w:r>
        <w:rPr>
          <w:rFonts w:ascii="Verdana" w:hAnsi="Verdana" w:cs="Verdana"/>
          <w:sz w:val="20"/>
          <w:szCs w:val="20"/>
          <w:lang w:val="es-ES" w:eastAsia="es-ES"/>
        </w:rPr>
        <w:t>1999,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 publicada el 28 de enero del 2000, el TRIBUNAL ADMINISTRATIVO DE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TRANSPORTE es el competente para conocer y resolver los recursos de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apelación que se presenten en contra de los actos emitidos por el Consejo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de Transporte Público.</w:t>
      </w:r>
    </w:p>
    <w:p w:rsidR="00000000" w:rsidRDefault="004B50C0">
      <w:pPr>
        <w:pStyle w:val="Style4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  <w:t>SOBRE LA ADMISIBILIDAD DE</w:t>
      </w:r>
      <w:r>
        <w:rPr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  <w:t xml:space="preserve">L RECURSO: </w:t>
      </w:r>
      <w:r>
        <w:rPr>
          <w:rFonts w:ascii="Verdana" w:hAnsi="Verdana" w:cs="Verdana"/>
          <w:b/>
          <w:bCs/>
          <w:spacing w:val="-8"/>
          <w:sz w:val="21"/>
          <w:szCs w:val="21"/>
          <w:u w:val="single"/>
          <w:lang w:val="es-ES" w:eastAsia="es-ES"/>
        </w:rPr>
        <w:t xml:space="preserve">En cuanto al plazo de </w:t>
      </w:r>
      <w:r>
        <w:rPr>
          <w:rFonts w:ascii="Verdana" w:hAnsi="Verdana" w:cs="Verdana"/>
          <w:b/>
          <w:bCs/>
          <w:spacing w:val="12"/>
          <w:sz w:val="21"/>
          <w:szCs w:val="21"/>
          <w:u w:val="single"/>
          <w:lang w:val="es-ES" w:eastAsia="es-ES"/>
        </w:rPr>
        <w:t>presentación del recurso:</w:t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 xml:space="preserve"> Conforme al estudio efectuado, el acto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recurrido le fue notificado al recurrente el 18 de julio del 2000 y el RECURSO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DE APELACIÓN fue presentado fuera del plazo legal establecido para tal fin,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toda vez que a la fecha de presentación del escrito de apelación, el 7 de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agosto del 2000, ya había transcurrido el plazo establecido por ley para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recurrir dicho acto.</w:t>
      </w:r>
    </w:p>
    <w:p w:rsidR="00000000" w:rsidRDefault="004B50C0">
      <w:pPr>
        <w:pStyle w:val="Style3"/>
        <w:kinsoku w:val="0"/>
        <w:autoSpaceDE/>
        <w:autoSpaceDN/>
        <w:adjustRightInd/>
        <w:spacing w:before="324" w:line="480" w:lineRule="auto"/>
        <w:ind w:left="576" w:right="1800" w:hanging="576"/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Establece el artículo 11 de la Ley N° 7969, lo siguiente: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"ARTÍCULO 11.- Funcionamiento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>del órgano en general.</w:t>
      </w:r>
    </w:p>
    <w:p w:rsidR="00000000" w:rsidRDefault="004B50C0">
      <w:pPr>
        <w:pStyle w:val="Style3"/>
        <w:kinsoku w:val="0"/>
        <w:autoSpaceDE/>
        <w:autoSpaceDN/>
        <w:adjustRightInd/>
        <w:spacing w:before="144" w:after="720"/>
        <w:ind w:left="504" w:right="432"/>
        <w:jc w:val="both"/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En cuanto al funcionamiento del órgano, salvo lo ordenado en esta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ley y su reglamento, supletoriamente se aplicará lo dispuesto en el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>Título II, Capítulo II, de la Ley General de Administración Pública.</w:t>
      </w:r>
    </w:p>
    <w:p w:rsidR="00000000" w:rsidRDefault="004B50C0">
      <w:pPr>
        <w:pStyle w:val="Style3"/>
        <w:kinsoku w:val="0"/>
        <w:autoSpaceDE/>
        <w:autoSpaceDN/>
        <w:adjustRightInd/>
        <w:ind w:left="504" w:right="864"/>
        <w:jc w:val="both"/>
        <w:rPr>
          <w:rStyle w:val="CharacterStyle4"/>
          <w:rFonts w:ascii="Verdana" w:hAnsi="Verdana" w:cs="Verdana"/>
          <w:b/>
          <w:bCs/>
          <w:i/>
          <w:iCs/>
          <w:w w:val="105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Contra las resoluciones del Consejo cabrá recurso de revocatoria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ante el órgano que dictó el acto, con apelación en subsidio para </w:t>
      </w:r>
      <w:r>
        <w:rPr>
          <w:rStyle w:val="CharacterStyle4"/>
          <w:rFonts w:ascii="Verdana" w:hAnsi="Verdana" w:cs="Verdana"/>
          <w:i/>
          <w:iCs/>
          <w:spacing w:val="8"/>
          <w:w w:val="105"/>
          <w:lang w:val="es-ES" w:eastAsia="es-ES"/>
        </w:rPr>
        <w:t xml:space="preserve">ante el Tribunal. 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w w:val="105"/>
          <w:u w:val="single"/>
          <w:lang w:val="es-ES" w:eastAsia="es-ES"/>
        </w:rPr>
        <w:t xml:space="preserve">Ambos recursos deberán interponerse </w:t>
      </w:r>
      <w:r>
        <w:rPr>
          <w:rStyle w:val="CharacterStyle4"/>
          <w:rFonts w:ascii="Verdana" w:hAnsi="Verdana" w:cs="Verdana"/>
          <w:b/>
          <w:bCs/>
          <w:i/>
          <w:iCs/>
          <w:w w:val="105"/>
          <w:u w:val="single"/>
          <w:lang w:val="es-ES" w:eastAsia="es-ES"/>
        </w:rPr>
        <w:t xml:space="preserve">dentro del </w:t>
      </w:r>
      <w:r w:rsidR="0012470A">
        <w:rPr>
          <w:rStyle w:val="CharacterStyle4"/>
          <w:rFonts w:ascii="Verdana" w:hAnsi="Verdana" w:cs="Verdana"/>
          <w:b/>
          <w:bCs/>
          <w:i/>
          <w:iCs/>
          <w:w w:val="105"/>
          <w:u w:val="single"/>
          <w:lang w:val="es-ES" w:eastAsia="es-ES"/>
        </w:rPr>
        <w:t>p</w:t>
      </w:r>
      <w:r>
        <w:rPr>
          <w:rStyle w:val="CharacterStyle4"/>
          <w:rFonts w:ascii="Verdana" w:hAnsi="Verdana" w:cs="Verdana"/>
          <w:b/>
          <w:bCs/>
          <w:i/>
          <w:iCs/>
          <w:w w:val="105"/>
          <w:u w:val="single"/>
          <w:lang w:val="es-ES" w:eastAsia="es-ES"/>
        </w:rPr>
        <w:t>lazo de cinco días hábiles, contados a partir de la notifica</w:t>
      </w:r>
      <w:r>
        <w:rPr>
          <w:rStyle w:val="CharacterStyle4"/>
          <w:rFonts w:ascii="Verdana" w:hAnsi="Verdana" w:cs="Verdana"/>
          <w:b/>
          <w:bCs/>
          <w:i/>
          <w:iCs/>
          <w:w w:val="105"/>
          <w:u w:val="single"/>
          <w:lang w:val="es-ES" w:eastAsia="es-ES"/>
        </w:rPr>
        <w:t>ción."</w:t>
      </w:r>
    </w:p>
    <w:p w:rsidR="00000000" w:rsidRDefault="004B50C0">
      <w:pPr>
        <w:pStyle w:val="Style4"/>
        <w:kinsoku w:val="0"/>
        <w:autoSpaceDE/>
        <w:autoSpaceDN/>
        <w:spacing w:before="252"/>
        <w:ind w:right="360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sz w:val="20"/>
          <w:szCs w:val="20"/>
          <w:lang w:val="es-ES" w:eastAsia="es-ES"/>
        </w:rPr>
        <w:t xml:space="preserve">De conformidad con la norma transcrita anteriormente, se determina que el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RECURSO DE APELACIÓN ha sido presentado de manera extemporánea, en </w:t>
      </w:r>
      <w:r>
        <w:rPr>
          <w:rFonts w:ascii="Verdana" w:hAnsi="Verdana" w:cs="Verdana"/>
          <w:spacing w:val="11"/>
          <w:sz w:val="20"/>
          <w:szCs w:val="20"/>
          <w:lang w:val="es-ES" w:eastAsia="es-ES"/>
        </w:rPr>
        <w:t xml:space="preserve">virtud de lo cual resulta procedente ordenar el rechazo de la </w:t>
      </w:r>
      <w:r>
        <w:rPr>
          <w:rFonts w:ascii="Verdana" w:hAnsi="Verdana" w:cs="Verdana"/>
          <w:spacing w:val="11"/>
          <w:sz w:val="20"/>
          <w:szCs w:val="20"/>
          <w:lang w:val="es-ES" w:eastAsia="es-ES"/>
        </w:rPr>
        <w:lastRenderedPageBreak/>
        <w:t xml:space="preserve">gestión </w:t>
      </w:r>
      <w:r>
        <w:rPr>
          <w:rFonts w:ascii="Verdana" w:hAnsi="Verdana" w:cs="Verdana"/>
          <w:sz w:val="20"/>
          <w:szCs w:val="20"/>
          <w:lang w:val="es-ES" w:eastAsia="es-ES"/>
        </w:rPr>
        <w:t>incoada.</w:t>
      </w:r>
    </w:p>
    <w:p w:rsidR="00000000" w:rsidRDefault="004B50C0">
      <w:pPr>
        <w:pStyle w:val="Style3"/>
        <w:kinsoku w:val="0"/>
        <w:autoSpaceDE/>
        <w:autoSpaceDN/>
        <w:adjustRightInd/>
        <w:spacing w:before="324" w:line="189" w:lineRule="auto"/>
        <w:ind w:left="3240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  <w:t>POR TANTO:</w:t>
      </w:r>
    </w:p>
    <w:p w:rsidR="00000000" w:rsidRDefault="004B50C0">
      <w:pPr>
        <w:pStyle w:val="Style4"/>
        <w:kinsoku w:val="0"/>
        <w:autoSpaceDE/>
        <w:autoSpaceDN/>
        <w:spacing w:before="144"/>
        <w:ind w:right="360"/>
        <w:rPr>
          <w:rFonts w:ascii="Tahoma" w:hAnsi="Tahoma" w:cs="Tahoma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spacing w:val="-4"/>
          <w:sz w:val="21"/>
          <w:szCs w:val="21"/>
          <w:lang w:val="es-ES" w:eastAsia="es-ES"/>
        </w:rPr>
        <w:t xml:space="preserve">L- </w:t>
      </w:r>
      <w:r>
        <w:rPr>
          <w:rFonts w:ascii="Verdana" w:hAnsi="Verdana" w:cs="Verdana"/>
          <w:spacing w:val="-4"/>
          <w:sz w:val="20"/>
          <w:szCs w:val="20"/>
          <w:lang w:val="es-ES" w:eastAsia="es-ES"/>
        </w:rPr>
        <w:t xml:space="preserve">Se rechaza por extemporáneo el RECURSO DE APELACIÓN interpuesto por el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señor </w:t>
      </w:r>
      <w:r w:rsidR="0012470A"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>ECC</w:t>
      </w: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portador de la cédula de identidad </w:t>
      </w:r>
      <w:proofErr w:type="gramStart"/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número </w:t>
      </w:r>
      <w:r w:rsidR="0012470A">
        <w:rPr>
          <w:rFonts w:ascii="Verdana" w:hAnsi="Verdana" w:cs="Verdana"/>
          <w:spacing w:val="4"/>
          <w:sz w:val="20"/>
          <w:szCs w:val="20"/>
          <w:lang w:val="es-ES" w:eastAsia="es-ES"/>
        </w:rPr>
        <w:t>…</w:t>
      </w:r>
      <w:proofErr w:type="gramEnd"/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, en contra del artículo 19 de la Sesión ordinaria 14-2000 del 06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de julio</w:t>
      </w:r>
      <w:r>
        <w:rPr>
          <w:rFonts w:ascii="Arial" w:hAnsi="Arial" w:cs="Arial"/>
          <w:spacing w:val="2"/>
          <w:sz w:val="20"/>
          <w:szCs w:val="20"/>
          <w:vertAlign w:val="superscript"/>
          <w:lang w:val="es-ES" w:eastAsia="es-ES"/>
        </w:rPr>
        <w:t>-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 de 20</w:t>
      </w:r>
      <w:r>
        <w:rPr>
          <w:rFonts w:ascii="Arial" w:hAnsi="Arial" w:cs="Arial"/>
          <w:spacing w:val="2"/>
          <w:sz w:val="20"/>
          <w:szCs w:val="20"/>
          <w:vertAlign w:val="superscript"/>
          <w:lang w:val="es-ES" w:eastAsia="es-ES"/>
        </w:rPr>
        <w:t>-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00, </w:t>
      </w:r>
      <w:r>
        <w:rPr>
          <w:rFonts w:ascii="Tahoma" w:hAnsi="Tahoma" w:cs="Tahoma"/>
          <w:spacing w:val="2"/>
          <w:w w:val="110"/>
          <w:sz w:val="20"/>
          <w:szCs w:val="20"/>
          <w:lang w:val="es-ES" w:eastAsia="es-ES"/>
        </w:rPr>
        <w:t xml:space="preserve">dictado por </w:t>
      </w:r>
      <w:r>
        <w:rPr>
          <w:rFonts w:ascii="Arial Narrow" w:hAnsi="Arial Narrow" w:cs="Arial Narrow"/>
          <w:spacing w:val="2"/>
          <w:lang w:val="es-ES" w:eastAsia="es-ES"/>
        </w:rPr>
        <w:t xml:space="preserve">la </w:t>
      </w:r>
      <w:r>
        <w:rPr>
          <w:rFonts w:ascii="Tahoma" w:hAnsi="Tahoma" w:cs="Tahoma"/>
          <w:spacing w:val="2"/>
          <w:sz w:val="18"/>
          <w:szCs w:val="18"/>
          <w:lang w:val="es-ES" w:eastAsia="es-ES"/>
        </w:rPr>
        <w:t xml:space="preserve">JUNTA DIRECTIVA DEL. CONSEJO DE TRANSPORTE </w:t>
      </w:r>
      <w:r>
        <w:rPr>
          <w:rFonts w:ascii="Tahoma" w:hAnsi="Tahoma" w:cs="Tahoma"/>
          <w:sz w:val="18"/>
          <w:szCs w:val="18"/>
          <w:lang w:val="es-ES" w:eastAsia="es-ES"/>
        </w:rPr>
        <w:t>PÚBLICO,</w:t>
      </w:r>
    </w:p>
    <w:p w:rsidR="00000000" w:rsidRDefault="004B50C0">
      <w:pPr>
        <w:pStyle w:val="Style4"/>
        <w:kinsoku w:val="0"/>
        <w:autoSpaceDE/>
        <w:autoSpaceDN/>
        <w:spacing w:before="72" w:after="72"/>
        <w:ind w:right="360"/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15"/>
          <w:sz w:val="21"/>
          <w:szCs w:val="21"/>
          <w:lang w:val="es-ES" w:eastAsia="es-ES"/>
        </w:rPr>
        <w:t xml:space="preserve">II.- </w:t>
      </w:r>
      <w:r>
        <w:rPr>
          <w:rFonts w:ascii="Verdana" w:hAnsi="Verdana" w:cs="Verdana"/>
          <w:spacing w:val="15"/>
          <w:sz w:val="20"/>
          <w:szCs w:val="20"/>
          <w:lang w:val="es-ES" w:eastAsia="es-ES"/>
        </w:rPr>
        <w:t xml:space="preserve">Por carecer la presente resolución de ulterior recurso en sede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administrativa, de conformidad con los artículos 16 y 22 inciso c) de la Ley 7969, </w:t>
      </w:r>
      <w:r>
        <w:rPr>
          <w:rFonts w:ascii="Verdana" w:hAnsi="Verdana" w:cs="Verdana"/>
          <w:i/>
          <w:iCs/>
          <w:spacing w:val="2"/>
          <w:w w:val="105"/>
          <w:sz w:val="20"/>
          <w:szCs w:val="20"/>
          <w:lang w:val="es-ES" w:eastAsia="es-ES"/>
        </w:rPr>
        <w:t xml:space="preserve">se da por agotada la vía administra va. </w:t>
      </w: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>NOTIFIQUESE.-</w:t>
      </w:r>
    </w:p>
    <w:p w:rsidR="0012470A" w:rsidRDefault="0012470A" w:rsidP="0012470A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12470A" w:rsidRPr="0012470A" w:rsidRDefault="0012470A" w:rsidP="0012470A">
      <w:pPr>
        <w:pStyle w:val="Sinespaciado"/>
        <w:jc w:val="center"/>
        <w:rPr>
          <w:rFonts w:ascii="Tahoma" w:hAnsi="Tahoma" w:cs="Tahoma"/>
          <w:i/>
          <w:sz w:val="22"/>
          <w:szCs w:val="22"/>
          <w:lang w:val="es-ES" w:eastAsia="es-ES"/>
        </w:rPr>
      </w:pPr>
      <w:r w:rsidRPr="0012470A">
        <w:rPr>
          <w:rFonts w:ascii="Tahoma" w:hAnsi="Tahoma" w:cs="Tahoma"/>
          <w:sz w:val="22"/>
          <w:szCs w:val="22"/>
          <w:lang w:val="es-ES" w:eastAsia="es-ES"/>
        </w:rPr>
        <w:t>Lic. Luis Gerardo Fallas Acosta</w:t>
      </w:r>
    </w:p>
    <w:p w:rsidR="0012470A" w:rsidRPr="0012470A" w:rsidRDefault="0012470A" w:rsidP="0012470A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  <w:r w:rsidRPr="0012470A">
        <w:rPr>
          <w:rFonts w:ascii="Tahoma" w:hAnsi="Tahoma" w:cs="Tahoma"/>
          <w:sz w:val="22"/>
          <w:szCs w:val="22"/>
          <w:lang w:val="es-ES" w:eastAsia="es-ES"/>
        </w:rPr>
        <w:t>Presidente</w:t>
      </w:r>
    </w:p>
    <w:p w:rsidR="0012470A" w:rsidRPr="0012470A" w:rsidRDefault="0012470A" w:rsidP="0012470A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</w:p>
    <w:p w:rsidR="0012470A" w:rsidRPr="0012470A" w:rsidRDefault="0012470A" w:rsidP="0012470A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</w:p>
    <w:p w:rsidR="004B50C0" w:rsidRDefault="0012470A" w:rsidP="0012470A">
      <w:pPr>
        <w:pStyle w:val="Sinespaciado"/>
        <w:jc w:val="both"/>
      </w:pPr>
      <w:r w:rsidRPr="0012470A">
        <w:rPr>
          <w:rFonts w:ascii="Tahoma" w:hAnsi="Tahoma" w:cs="Tahoma"/>
          <w:sz w:val="22"/>
          <w:szCs w:val="22"/>
          <w:lang w:val="es-ES" w:eastAsia="es-ES"/>
        </w:rPr>
        <w:t>Licda. Marta Luz Pérez Peláez</w:t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 w:rsidRPr="0012470A">
        <w:rPr>
          <w:rFonts w:ascii="Tahoma" w:hAnsi="Tahoma" w:cs="Tahoma"/>
          <w:sz w:val="22"/>
          <w:szCs w:val="22"/>
          <w:lang w:val="es-ES" w:eastAsia="es-ES"/>
        </w:rPr>
        <w:t xml:space="preserve"> Lic. Ca</w:t>
      </w:r>
      <w:r>
        <w:rPr>
          <w:rFonts w:ascii="Tahoma" w:hAnsi="Tahoma" w:cs="Tahoma"/>
          <w:sz w:val="22"/>
          <w:szCs w:val="22"/>
          <w:lang w:val="es-ES" w:eastAsia="es-ES"/>
        </w:rPr>
        <w:t xml:space="preserve">rlos Miguel Portuguez Méndez </w:t>
      </w:r>
      <w:r>
        <w:rPr>
          <w:rFonts w:ascii="Tahoma" w:hAnsi="Tahoma" w:cs="Tahoma"/>
          <w:sz w:val="22"/>
          <w:szCs w:val="22"/>
          <w:lang w:val="es-ES" w:eastAsia="es-ES"/>
        </w:rPr>
        <w:tab/>
        <w:t xml:space="preserve">      Juez</w:t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  <w:t>Juez</w:t>
      </w:r>
      <w:r w:rsidRPr="0012470A">
        <w:rPr>
          <w:rFonts w:ascii="Tahoma" w:hAnsi="Tahoma" w:cs="Tahoma"/>
          <w:sz w:val="22"/>
          <w:szCs w:val="22"/>
          <w:lang w:val="es-ES" w:eastAsia="es-ES"/>
        </w:rPr>
        <w:t xml:space="preserve">     </w:t>
      </w:r>
      <w:r w:rsidRPr="0012470A">
        <w:rPr>
          <w:rFonts w:ascii="Tahoma" w:hAnsi="Tahoma" w:cs="Tahoma"/>
          <w:sz w:val="22"/>
          <w:szCs w:val="22"/>
          <w:lang w:val="es-ES" w:eastAsia="es-ES"/>
        </w:rPr>
        <w:tab/>
      </w:r>
      <w:r w:rsidRPr="0012470A">
        <w:rPr>
          <w:rFonts w:ascii="Tahoma" w:hAnsi="Tahoma" w:cs="Tahoma"/>
          <w:sz w:val="22"/>
          <w:szCs w:val="22"/>
          <w:lang w:val="es-ES" w:eastAsia="es-ES"/>
        </w:rPr>
        <w:tab/>
      </w:r>
      <w:r w:rsidRPr="0012470A">
        <w:rPr>
          <w:rFonts w:ascii="Tahoma" w:hAnsi="Tahoma" w:cs="Tahoma"/>
          <w:sz w:val="22"/>
          <w:szCs w:val="22"/>
          <w:lang w:val="es-ES" w:eastAsia="es-ES"/>
        </w:rPr>
        <w:tab/>
      </w:r>
      <w:r w:rsidRPr="0012470A">
        <w:rPr>
          <w:rFonts w:ascii="Tahoma" w:hAnsi="Tahoma" w:cs="Tahoma"/>
          <w:sz w:val="22"/>
          <w:szCs w:val="22"/>
          <w:lang w:val="es-ES" w:eastAsia="es-ES"/>
        </w:rPr>
        <w:tab/>
      </w:r>
      <w:r w:rsidRPr="0012470A">
        <w:rPr>
          <w:rFonts w:ascii="Tahoma" w:hAnsi="Tahoma" w:cs="Tahoma"/>
          <w:sz w:val="22"/>
          <w:szCs w:val="22"/>
          <w:lang w:val="es-ES" w:eastAsia="es-ES"/>
        </w:rPr>
        <w:tab/>
      </w:r>
    </w:p>
    <w:sectPr w:rsidR="004B50C0">
      <w:pgSz w:w="12134" w:h="15840"/>
      <w:pgMar w:top="1757" w:right="1939" w:bottom="462" w:left="210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C39F"/>
    <w:multiLevelType w:val="singleLevel"/>
    <w:tmpl w:val="6C86C376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3"/>
        <w:w w:val="105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CF0E1E"/>
    <w:rsid w:val="0012470A"/>
    <w:rsid w:val="0046430F"/>
    <w:rsid w:val="004B50C0"/>
    <w:rsid w:val="00CF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252"/>
      <w:ind w:left="72" w:right="72"/>
      <w:jc w:val="both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6"/>
      <w:jc w:val="right"/>
    </w:p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7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70A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12470A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2012-10-04T18:03:00Z</dcterms:created>
  <dcterms:modified xsi:type="dcterms:W3CDTF">2012-10-04T18:06:00Z</dcterms:modified>
</cp:coreProperties>
</file>